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1B38" w14:textId="32BC8793" w:rsidR="000F22E4" w:rsidRPr="0038417C" w:rsidRDefault="0038417C" w:rsidP="000F22E4">
      <w:pPr>
        <w:rPr>
          <w:i/>
          <w:iCs/>
          <w:lang w:val="fr-FR"/>
        </w:rPr>
      </w:pPr>
      <w:r>
        <w:rPr>
          <w:rFonts w:ascii="Calibri" w:eastAsia="Calibri" w:hAnsi="Calibri" w:cs="Times New Roman"/>
          <w:i/>
          <w:iCs/>
          <w:lang w:val="fr-CA"/>
        </w:rPr>
        <w:t>Modèle (général)</w:t>
      </w:r>
      <w:r>
        <w:rPr>
          <w:rFonts w:ascii="Calibri" w:eastAsia="Calibri" w:hAnsi="Calibri" w:cs="Times New Roman"/>
          <w:lang w:val="fr-CA"/>
        </w:rPr>
        <w:t xml:space="preserve"> de lettre adressée aux Clients pour Mars 2021</w:t>
      </w:r>
    </w:p>
    <w:p w14:paraId="35D6AA7F" w14:textId="5382936C" w:rsidR="000F22E4" w:rsidRPr="0038417C" w:rsidRDefault="0038417C" w:rsidP="000F22E4">
      <w:pPr>
        <w:rPr>
          <w:lang w:val="fr-FR"/>
        </w:rPr>
      </w:pPr>
      <w:bookmarkStart w:id="0" w:name="_GoBack"/>
      <w:bookmarkEnd w:id="0"/>
      <w:r>
        <w:rPr>
          <w:rFonts w:ascii="Calibri" w:eastAsia="Calibri" w:hAnsi="Calibri" w:cs="Times New Roman"/>
          <w:lang w:val="fr-CA"/>
        </w:rPr>
        <w:t>Le x mars 2021</w:t>
      </w:r>
    </w:p>
    <w:p w14:paraId="4D5594F6" w14:textId="6D15F409" w:rsidR="00A1652B" w:rsidRPr="0038417C" w:rsidRDefault="0038417C">
      <w:pPr>
        <w:rPr>
          <w:lang w:val="fr-FR"/>
        </w:rPr>
      </w:pPr>
      <w:r>
        <w:rPr>
          <w:rFonts w:ascii="Calibri" w:eastAsia="Calibri" w:hAnsi="Calibri" w:cs="Times New Roman"/>
          <w:lang w:val="fr-CA"/>
        </w:rPr>
        <w:t>Chère cliente/Cher client,</w:t>
      </w:r>
    </w:p>
    <w:p w14:paraId="663AD989" w14:textId="64EBF550" w:rsidR="004B28DD" w:rsidRPr="0038417C" w:rsidRDefault="0038417C">
      <w:pPr>
        <w:rPr>
          <w:lang w:val="fr-FR"/>
        </w:rPr>
      </w:pPr>
      <w:r>
        <w:rPr>
          <w:rFonts w:ascii="Calibri" w:eastAsia="Calibri" w:hAnsi="Calibri" w:cs="Times New Roman"/>
          <w:lang w:val="fr-CA"/>
        </w:rPr>
        <w:t xml:space="preserve">En février, alors que l’astromobile Perseverance (qui porte d’ailleurs bien son nom) de la NASA atterrissait sur Mars, nous recevions de notre côté de très bonnes nouvelles qui ont su raviver notre enthousiasme. Après un long voyage de sept mois, Perseverance a atteint sa destination le 18 février 2021, faisant ainsi en parallèle son entrée dans l’histoire en tant que le rover le plus grand et le plus avancé scientifiquement parlant à atterrir sur Mars. De leur côté, les humains, sur Terre, continuent de persévérer dans leur lutte contre la COVID-19. </w:t>
      </w:r>
    </w:p>
    <w:p w14:paraId="525ACDB8" w14:textId="22319D0D" w:rsidR="00380960" w:rsidRPr="0038417C" w:rsidRDefault="0038417C">
      <w:pPr>
        <w:rPr>
          <w:lang w:val="fr-FR"/>
        </w:rPr>
      </w:pPr>
      <w:r>
        <w:rPr>
          <w:rFonts w:ascii="Calibri" w:eastAsia="Calibri" w:hAnsi="Calibri" w:cs="Times New Roman"/>
          <w:lang w:val="fr-CA"/>
        </w:rPr>
        <w:t>Alors que nous sommes confinés dans nos foyers, les gens ont commencé à développer de nouveaux loisirs ou ont dépoussiéré d’anciens passe-temps. Les individus et les familles ont découvert, ou redécouvert, leur passion pour la pâtisserie, les clubs de lecture et les jeux de société. Certains ont même joués à ces jeux en vidéo-conférence. Le confinement a été également pour beaucoup d’entre nous l’occasion de renforcer les liens avec nos amis et nos proches, qu’ils habitent près ou loin. Les lieux de divertissements étant fermés, les gens ont retrouvé le goût des choses simples comme faire du vélo et marcher. En conséquence, beaucoup de personnes ont été en mesure d’économiser de l’argent et c’est une bonne chose pour l’économie post-pandémie.</w:t>
      </w:r>
    </w:p>
    <w:p w14:paraId="0B84BC98" w14:textId="6ACED95E" w:rsidR="003A143C" w:rsidRPr="0038417C" w:rsidRDefault="0038417C" w:rsidP="003A143C">
      <w:pPr>
        <w:rPr>
          <w:lang w:val="fr-FR"/>
        </w:rPr>
      </w:pPr>
      <w:r>
        <w:rPr>
          <w:rFonts w:ascii="Calibri" w:eastAsia="Calibri" w:hAnsi="Calibri" w:cs="Times New Roman"/>
          <w:lang w:val="fr-CA"/>
        </w:rPr>
        <w:t xml:space="preserve">Aux États-Unis, les dépenses liées à la consommation représentent plus de deux tiers de l’activité économique totale.  Les chiffres récents montrent que les consommateurs commencent à dépenser leurs économies et que cette tendance devrait continuer et alimenter la croissance économique. </w:t>
      </w:r>
    </w:p>
    <w:p w14:paraId="1C75DAA5" w14:textId="045B4AAA" w:rsidR="0098688B" w:rsidRPr="0038417C" w:rsidRDefault="0038417C" w:rsidP="003A143C">
      <w:pPr>
        <w:rPr>
          <w:lang w:val="fr-FR"/>
        </w:rPr>
      </w:pPr>
      <w:r>
        <w:rPr>
          <w:rFonts w:ascii="Calibri" w:eastAsia="Calibri" w:hAnsi="Calibri" w:cs="Times New Roman"/>
          <w:lang w:val="fr-CA"/>
        </w:rPr>
        <w:t xml:space="preserve">À la fin du mois dernier, Health Canada a approuvé l’utilisation du vaccin Astra Zeneca de l’Université d’Oxford dans la lutte contre la COVID-19. Des millions de canadiens devraient recevoir le vaccin dans les mois à venir. Aux États-Unis, la Chambre des Représentants a approuvé le plan de relance de 1,9 trillion de dollars US du président Biden, présenté sous forme de projet de loi. Le projet est maintenant passé au Sénat, où il recevra l’approbation finale. </w:t>
      </w:r>
    </w:p>
    <w:p w14:paraId="1715A627" w14:textId="0B09C7E6" w:rsidR="00B23E33" w:rsidRPr="0038417C" w:rsidRDefault="0038417C" w:rsidP="00A92182">
      <w:pPr>
        <w:rPr>
          <w:lang w:val="fr-FR"/>
        </w:rPr>
      </w:pPr>
      <w:r>
        <w:rPr>
          <w:rFonts w:ascii="Calibri" w:eastAsia="Calibri" w:hAnsi="Calibri" w:cs="Times New Roman"/>
          <w:lang w:val="fr-CA"/>
        </w:rPr>
        <w:t xml:space="preserve">Comme prévu, ce fut un mois volatil pour les marchés mais il y a eu de légers bénéfices. Aux États-Unis, l’Indice S&amp;P 500 a terminé le mois sur une note légèrement plus qu’il ne l’a commencé. Au Canada, l’Indice S&amp;P TSX a commencé le mois de février en grande pompe pour le finir légèrement à la hausse que son point de départ. L'indice MSCI Monde, qui reflète les rendements des marchés des actions mondiaux développés, a terminé le mois sur une note faible. </w:t>
      </w:r>
    </w:p>
    <w:p w14:paraId="5547F84E" w14:textId="77777777" w:rsidR="006850BE" w:rsidRPr="0038417C" w:rsidRDefault="0038417C" w:rsidP="006850BE">
      <w:pPr>
        <w:rPr>
          <w:lang w:val="fr-FR"/>
        </w:rPr>
      </w:pPr>
      <w:r>
        <w:rPr>
          <w:rFonts w:ascii="Calibri" w:eastAsia="Calibri" w:hAnsi="Calibri" w:cs="Times New Roman"/>
          <w:lang w:val="fr-CA"/>
        </w:rPr>
        <w:t xml:space="preserve">Je souhaite vous assurer qu’un portefeuille largement diversifié d’investissements fournit une protection contre la volatilité du marché.  En des temps incertains, il est important de rester concentrés sur vos objectifs à long terme et de rester investis. </w:t>
      </w:r>
      <w:r>
        <w:rPr>
          <w:rFonts w:ascii="Calibri" w:eastAsia="Calibri" w:hAnsi="Calibri" w:cs="Arial"/>
          <w:lang w:val="fr-CA"/>
        </w:rPr>
        <w:t>Mon équipe et moi sommes là pour vous aider. Si vous avez des questions concernant votre portefeuille, n’hésitez pas à communiquer avec mon bureau.</w:t>
      </w:r>
    </w:p>
    <w:p w14:paraId="3696C97D" w14:textId="4ECA7289" w:rsidR="007C17B4" w:rsidRPr="0038417C" w:rsidRDefault="0038417C">
      <w:pPr>
        <w:rPr>
          <w:lang w:val="fr-FR"/>
        </w:rPr>
      </w:pPr>
      <w:r>
        <w:rPr>
          <w:rFonts w:ascii="Calibri" w:eastAsia="Calibri" w:hAnsi="Calibri" w:cs="Times New Roman"/>
          <w:lang w:val="fr-CA"/>
        </w:rPr>
        <w:t>Veuillez agréer, Madame, Monsieur, nos sincères salutations.</w:t>
      </w:r>
    </w:p>
    <w:p w14:paraId="20529B5F" w14:textId="086708E9" w:rsidR="006850BE" w:rsidRPr="0038417C" w:rsidRDefault="0038417C">
      <w:pPr>
        <w:rPr>
          <w:lang w:val="fr-FR"/>
        </w:rPr>
      </w:pPr>
      <w:r>
        <w:rPr>
          <w:rFonts w:ascii="Calibri" w:eastAsia="Calibri" w:hAnsi="Calibri" w:cs="Times New Roman"/>
          <w:lang w:val="fr-CA"/>
        </w:rPr>
        <w:t>Conseiller financier</w:t>
      </w:r>
    </w:p>
    <w:p w14:paraId="153B67B1" w14:textId="77777777" w:rsidR="006850BE" w:rsidRPr="0038417C" w:rsidRDefault="006850BE" w:rsidP="00002639">
      <w:pPr>
        <w:spacing w:after="0" w:line="240" w:lineRule="auto"/>
        <w:rPr>
          <w:rFonts w:ascii="Times New Roman" w:eastAsia="Times New Roman" w:hAnsi="Times New Roman" w:cs="Times New Roman"/>
          <w:color w:val="313132"/>
          <w:sz w:val="32"/>
          <w:szCs w:val="32"/>
          <w:lang w:val="fr-FR"/>
        </w:rPr>
      </w:pPr>
    </w:p>
    <w:p w14:paraId="5B1B0004" w14:textId="6C4D260A" w:rsidR="00BB26BA" w:rsidRPr="0038417C" w:rsidRDefault="0038417C" w:rsidP="00BB26BA">
      <w:pPr>
        <w:rPr>
          <w:rFonts w:ascii="Times New Roman" w:hAnsi="Times New Roman" w:cs="Times New Roman"/>
          <w:i/>
          <w:iCs/>
          <w:lang w:val="fr-FR"/>
        </w:rPr>
      </w:pPr>
      <w:r>
        <w:rPr>
          <w:rFonts w:ascii="Times New Roman" w:eastAsia="Times New Roman" w:hAnsi="Times New Roman" w:cs="Times New Roman"/>
          <w:i/>
          <w:iCs/>
          <w:lang w:val="fr-CA"/>
        </w:rPr>
        <w:lastRenderedPageBreak/>
        <w:t>Les informations contenues dans cette lettre proviennent de diverses sources, notamment Gestion mondiale d’actifs CI, Financial Post, CNBC, Wealth Professional et Reuters à diverses dates. Les renseignements sur l’indice ont été fournis par TD Newcrest et PC Bond, et tous les rendements des indices boursiers cotés sont fondés sur le rendement total (y compris les dividendes).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p>
    <w:p w14:paraId="66B93FF9" w14:textId="6BD8147D" w:rsidR="00BB26BA" w:rsidRPr="0038417C" w:rsidRDefault="00BB26BA" w:rsidP="00002639">
      <w:pPr>
        <w:spacing w:after="0" w:line="240" w:lineRule="auto"/>
        <w:rPr>
          <w:rFonts w:ascii="Tahoma" w:hAnsi="Tahoma" w:cs="Tahoma"/>
          <w:color w:val="454B57"/>
          <w:sz w:val="21"/>
          <w:szCs w:val="21"/>
          <w:lang w:val="fr-FR"/>
        </w:rPr>
      </w:pPr>
    </w:p>
    <w:p w14:paraId="331CEDD3" w14:textId="77777777" w:rsidR="0098688B" w:rsidRPr="0038417C" w:rsidRDefault="0098688B" w:rsidP="00002639">
      <w:pPr>
        <w:spacing w:after="0" w:line="240" w:lineRule="auto"/>
        <w:rPr>
          <w:rFonts w:ascii="Times New Roman" w:eastAsia="Times New Roman" w:hAnsi="Times New Roman" w:cs="Times New Roman"/>
          <w:color w:val="313132"/>
          <w:sz w:val="32"/>
          <w:szCs w:val="32"/>
          <w:lang w:val="fr-FR"/>
        </w:rPr>
      </w:pPr>
    </w:p>
    <w:p w14:paraId="3104F84F" w14:textId="77777777"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p w14:paraId="4BD3B7D7" w14:textId="77777777"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p w14:paraId="0D321D28" w14:textId="419DA7F2"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p w14:paraId="5840C7ED" w14:textId="4842C735"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p w14:paraId="44E11C9D" w14:textId="0B137D25"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p w14:paraId="05B49A36" w14:textId="77777777" w:rsidR="003A143C" w:rsidRPr="0038417C" w:rsidRDefault="003A143C" w:rsidP="00002639">
      <w:pPr>
        <w:spacing w:after="0" w:line="240" w:lineRule="auto"/>
        <w:rPr>
          <w:rFonts w:ascii="Times New Roman" w:eastAsia="Times New Roman" w:hAnsi="Times New Roman" w:cs="Times New Roman"/>
          <w:color w:val="313132"/>
          <w:sz w:val="32"/>
          <w:szCs w:val="32"/>
          <w:lang w:val="fr-FR"/>
        </w:rPr>
      </w:pPr>
    </w:p>
    <w:sectPr w:rsidR="003A143C" w:rsidRPr="0038417C" w:rsidSect="002C32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E4"/>
    <w:rsid w:val="00002639"/>
    <w:rsid w:val="000F22E4"/>
    <w:rsid w:val="001A3BB8"/>
    <w:rsid w:val="002C32B6"/>
    <w:rsid w:val="002C46A4"/>
    <w:rsid w:val="00380960"/>
    <w:rsid w:val="0038417C"/>
    <w:rsid w:val="003A143C"/>
    <w:rsid w:val="004B28DD"/>
    <w:rsid w:val="006850BE"/>
    <w:rsid w:val="007C17B4"/>
    <w:rsid w:val="008912BB"/>
    <w:rsid w:val="0098688B"/>
    <w:rsid w:val="00A1652B"/>
    <w:rsid w:val="00A92182"/>
    <w:rsid w:val="00B23E33"/>
    <w:rsid w:val="00B37CF8"/>
    <w:rsid w:val="00BB26BA"/>
    <w:rsid w:val="00D23ABB"/>
    <w:rsid w:val="00EB2F11"/>
    <w:rsid w:val="00F56F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8CF8"/>
  <w15:chartTrackingRefBased/>
  <w15:docId w15:val="{82B901E6-09EB-F740-9A0A-A5E9344D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E4"/>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639"/>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paragraph-paragraph-2bgue">
    <w:name w:val="paragraph-paragraph-2bgue"/>
    <w:basedOn w:val="Normal"/>
    <w:rsid w:val="001A3BB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A92182"/>
    <w:rPr>
      <w:color w:val="0563C1" w:themeColor="hyperlink"/>
      <w:u w:val="single"/>
    </w:rPr>
  </w:style>
  <w:style w:type="character" w:customStyle="1" w:styleId="UnresolvedMention1">
    <w:name w:val="Unresolved Mention1"/>
    <w:basedOn w:val="DefaultParagraphFont"/>
    <w:uiPriority w:val="99"/>
    <w:semiHidden/>
    <w:unhideWhenUsed/>
    <w:rsid w:val="00A92182"/>
    <w:rPr>
      <w:color w:val="605E5C"/>
      <w:shd w:val="clear" w:color="auto" w:fill="E1DFDD"/>
    </w:rPr>
  </w:style>
  <w:style w:type="character" w:styleId="FollowedHyperlink">
    <w:name w:val="FollowedHyperlink"/>
    <w:basedOn w:val="DefaultParagraphFont"/>
    <w:uiPriority w:val="99"/>
    <w:semiHidden/>
    <w:unhideWhenUsed/>
    <w:rsid w:val="00A92182"/>
    <w:rPr>
      <w:color w:val="954F72" w:themeColor="followedHyperlink"/>
      <w:u w:val="single"/>
    </w:rPr>
  </w:style>
  <w:style w:type="paragraph" w:styleId="BalloonText">
    <w:name w:val="Balloon Text"/>
    <w:basedOn w:val="Normal"/>
    <w:link w:val="BalloonTextChar"/>
    <w:uiPriority w:val="99"/>
    <w:semiHidden/>
    <w:unhideWhenUsed/>
    <w:rsid w:val="00BB2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6B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Damji, Aly</cp:lastModifiedBy>
  <cp:revision>2</cp:revision>
  <dcterms:created xsi:type="dcterms:W3CDTF">2021-03-09T02:39:00Z</dcterms:created>
  <dcterms:modified xsi:type="dcterms:W3CDTF">2021-03-09T02:39:00Z</dcterms:modified>
</cp:coreProperties>
</file>